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A8" w:rsidRPr="00CC6DC6" w:rsidRDefault="00C573A8" w:rsidP="00C573A8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6</w:t>
      </w:r>
    </w:p>
    <w:p w:rsidR="00C573A8" w:rsidRPr="00CC6DC6" w:rsidRDefault="00C573A8" w:rsidP="00C573A8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 do warunków technicznych</w:t>
      </w:r>
    </w:p>
    <w:p w:rsidR="00C573A8" w:rsidRDefault="00C573A8" w:rsidP="00C573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  <w:r w:rsidRPr="00367808">
        <w:rPr>
          <w:rFonts w:ascii="Arial" w:hAnsi="Arial" w:cs="Arial"/>
          <w:b/>
          <w:bCs/>
        </w:rPr>
        <w:t xml:space="preserve"> o stopniu wykorzystania materiałów </w:t>
      </w:r>
      <w:r>
        <w:rPr>
          <w:rFonts w:ascii="Arial" w:hAnsi="Arial" w:cs="Arial"/>
          <w:b/>
          <w:bCs/>
        </w:rPr>
        <w:t>PZGiK</w:t>
      </w:r>
    </w:p>
    <w:p w:rsidR="00C573A8" w:rsidRDefault="00C573A8" w:rsidP="00C573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C573A8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Wynik analizy materiałów PZGiK należy zestawić:</w:t>
      </w:r>
    </w:p>
    <w:p w:rsidR="00C573A8" w:rsidRDefault="00C573A8" w:rsidP="00C573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dla budynków,</w:t>
      </w:r>
      <w:r w:rsidRPr="008C444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narastająco według numerów jednostek rejestrowych: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198"/>
        <w:gridCol w:w="1065"/>
        <w:gridCol w:w="1445"/>
        <w:gridCol w:w="1660"/>
        <w:gridCol w:w="1048"/>
        <w:gridCol w:w="851"/>
        <w:gridCol w:w="1739"/>
      </w:tblGrid>
      <w:tr w:rsidR="00C573A8" w:rsidRPr="0097119C" w:rsidTr="00AE541C">
        <w:trPr>
          <w:trHeight w:val="46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>Analiza budynków</w:t>
            </w:r>
          </w:p>
        </w:tc>
      </w:tr>
      <w:tr w:rsidR="00C573A8" w:rsidRPr="0097119C" w:rsidTr="00AE541C">
        <w:trPr>
          <w:trHeight w:val="699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 xml:space="preserve">Nr </w:t>
            </w:r>
          </w:p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jednostki rejestrowej</w:t>
            </w:r>
          </w:p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gruntowej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Nr</w:t>
            </w:r>
          </w:p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budynku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-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Przyczyna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-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Podstawa określenia danych</w:t>
            </w:r>
          </w:p>
        </w:tc>
        <w:tc>
          <w:tcPr>
            <w:tcW w:w="986" w:type="pct"/>
            <w:gridSpan w:val="2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-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Dokument</w:t>
            </w:r>
          </w:p>
        </w:tc>
        <w:tc>
          <w:tcPr>
            <w:tcW w:w="903" w:type="pct"/>
            <w:vMerge w:val="restart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-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Wprowadzono do bazy danych MODGiK</w:t>
            </w:r>
          </w:p>
        </w:tc>
      </w:tr>
      <w:tr w:rsidR="00C573A8" w:rsidRPr="0097119C" w:rsidTr="00AE541C">
        <w:trPr>
          <w:trHeight w:val="467"/>
        </w:trPr>
        <w:tc>
          <w:tcPr>
            <w:tcW w:w="324" w:type="pct"/>
            <w:vMerge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ind w:left="12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62" w:type="pct"/>
            <w:vMerge/>
            <w:shd w:val="clear" w:color="auto" w:fill="auto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44" w:type="pct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Opis</w:t>
            </w:r>
          </w:p>
        </w:tc>
        <w:tc>
          <w:tcPr>
            <w:tcW w:w="442" w:type="pct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Numer</w:t>
            </w:r>
          </w:p>
        </w:tc>
        <w:tc>
          <w:tcPr>
            <w:tcW w:w="903" w:type="pct"/>
            <w:vMerge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573A8" w:rsidRPr="0097119C" w:rsidTr="00AE541C">
        <w:trPr>
          <w:trHeight w:val="363"/>
        </w:trPr>
        <w:tc>
          <w:tcPr>
            <w:tcW w:w="324" w:type="pc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986" w:type="pct"/>
            <w:gridSpan w:val="2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903" w:type="pct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</w:tr>
      <w:tr w:rsidR="00C573A8" w:rsidRPr="0097119C" w:rsidTr="00AE541C">
        <w:trPr>
          <w:trHeight w:val="467"/>
        </w:trPr>
        <w:tc>
          <w:tcPr>
            <w:tcW w:w="324" w:type="pc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750" w:type="pct"/>
            <w:shd w:val="clear" w:color="auto" w:fill="auto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862" w:type="pct"/>
            <w:shd w:val="clear" w:color="auto" w:fill="auto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44" w:type="pct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442" w:type="pct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3" w:type="pct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Cs w:val="22"/>
              </w:rPr>
            </w:pPr>
          </w:p>
        </w:tc>
      </w:tr>
    </w:tbl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 w:rsidRPr="002C65DF">
        <w:rPr>
          <w:rFonts w:ascii="Century Gothic" w:hAnsi="Century Gothic" w:cs="Arial"/>
          <w:color w:val="000000"/>
          <w:sz w:val="20"/>
          <w:szCs w:val="20"/>
        </w:rPr>
        <w:t xml:space="preserve">2 </w:t>
      </w:r>
      <w:r w:rsidRPr="002A5403">
        <w:rPr>
          <w:rFonts w:ascii="Century Gothic" w:hAnsi="Century Gothic" w:cs="Arial"/>
          <w:color w:val="000000"/>
          <w:sz w:val="20"/>
          <w:szCs w:val="20"/>
        </w:rPr>
        <w:t>Numer jednostki rejestrowej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 w:rsidRPr="002A5403">
        <w:rPr>
          <w:rFonts w:ascii="Century Gothic" w:hAnsi="Century Gothic" w:cs="Arial"/>
          <w:color w:val="000000"/>
          <w:sz w:val="20"/>
          <w:szCs w:val="20"/>
        </w:rPr>
        <w:t>jednostka rejestrowa gruntowa</w:t>
      </w:r>
      <w:r w:rsidR="006223DC">
        <w:rPr>
          <w:rFonts w:ascii="Century Gothic" w:hAnsi="Century Gothic" w:cs="Arial"/>
          <w:color w:val="000000"/>
          <w:sz w:val="20"/>
          <w:szCs w:val="20"/>
        </w:rPr>
        <w:t>,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do której przypisany jest budynek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 w:rsidRPr="002A5403">
        <w:rPr>
          <w:rFonts w:ascii="Century Gothic" w:hAnsi="Century Gothic" w:cs="Arial"/>
          <w:color w:val="000000"/>
          <w:sz w:val="20"/>
          <w:szCs w:val="20"/>
        </w:rPr>
        <w:t>3 Numer budynku: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nr działki/</w:t>
      </w:r>
      <w:r w:rsidRPr="002A5403">
        <w:rPr>
          <w:rFonts w:ascii="Century Gothic" w:hAnsi="Century Gothic" w:cs="Arial"/>
          <w:color w:val="000000"/>
          <w:sz w:val="20"/>
          <w:szCs w:val="20"/>
        </w:rPr>
        <w:t>nr budynku na działce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 w:rsidRPr="002A5403">
        <w:rPr>
          <w:rFonts w:ascii="Century Gothic" w:hAnsi="Century Gothic" w:cs="Arial"/>
          <w:color w:val="000000"/>
          <w:sz w:val="20"/>
          <w:szCs w:val="20"/>
        </w:rPr>
        <w:t>4 Przyczyna: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2A5403">
        <w:rPr>
          <w:rFonts w:ascii="Century Gothic" w:hAnsi="Century Gothic" w:cs="Arial"/>
          <w:sz w:val="20"/>
          <w:szCs w:val="20"/>
        </w:rPr>
        <w:t xml:space="preserve">- budynek </w:t>
      </w:r>
      <w:r w:rsidR="009F6C19">
        <w:rPr>
          <w:rFonts w:ascii="Century Gothic" w:hAnsi="Century Gothic" w:cs="Arial"/>
          <w:sz w:val="20"/>
          <w:szCs w:val="20"/>
        </w:rPr>
        <w:t>bez podpiętych do bazy WEGA2010 dokumentów</w:t>
      </w:r>
      <w:r w:rsidRPr="002A5403">
        <w:rPr>
          <w:rFonts w:ascii="Century Gothic" w:hAnsi="Century Gothic" w:cs="Arial"/>
          <w:sz w:val="20"/>
          <w:szCs w:val="20"/>
        </w:rPr>
        <w:t xml:space="preserve"> </w:t>
      </w:r>
      <w:r w:rsidR="009F6C19">
        <w:rPr>
          <w:rFonts w:ascii="Century Gothic" w:hAnsi="Century Gothic" w:cs="Arial"/>
          <w:sz w:val="20"/>
          <w:szCs w:val="20"/>
        </w:rPr>
        <w:t>zasobu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2A5403">
        <w:rPr>
          <w:rFonts w:ascii="Century Gothic" w:hAnsi="Century Gothic" w:cs="Arial"/>
          <w:sz w:val="20"/>
          <w:szCs w:val="20"/>
        </w:rPr>
        <w:t xml:space="preserve">- </w:t>
      </w:r>
      <w:r w:rsidR="006223DC">
        <w:rPr>
          <w:rFonts w:ascii="Century Gothic" w:hAnsi="Century Gothic" w:cs="Arial"/>
          <w:sz w:val="20"/>
          <w:szCs w:val="20"/>
        </w:rPr>
        <w:t xml:space="preserve">budynek </w:t>
      </w:r>
      <w:bookmarkStart w:id="0" w:name="_GoBack"/>
      <w:bookmarkEnd w:id="0"/>
      <w:r w:rsidRPr="002A5403">
        <w:rPr>
          <w:rFonts w:ascii="Century Gothic" w:hAnsi="Century Gothic" w:cs="Arial"/>
          <w:sz w:val="20"/>
          <w:szCs w:val="20"/>
        </w:rPr>
        <w:t xml:space="preserve">położony na </w:t>
      </w:r>
      <w:r>
        <w:rPr>
          <w:rFonts w:ascii="Century Gothic" w:hAnsi="Century Gothic" w:cs="Arial"/>
          <w:sz w:val="20"/>
          <w:szCs w:val="20"/>
        </w:rPr>
        <w:t xml:space="preserve">dwóch lub więcej </w:t>
      </w:r>
      <w:r w:rsidRPr="002A5403">
        <w:rPr>
          <w:rFonts w:ascii="Century Gothic" w:hAnsi="Century Gothic" w:cs="Arial"/>
          <w:sz w:val="20"/>
          <w:szCs w:val="20"/>
        </w:rPr>
        <w:t>nierucho</w:t>
      </w:r>
      <w:r>
        <w:rPr>
          <w:rFonts w:ascii="Century Gothic" w:hAnsi="Century Gothic" w:cs="Arial"/>
          <w:sz w:val="20"/>
          <w:szCs w:val="20"/>
        </w:rPr>
        <w:t>mościach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5 Podstawa określenia danych: 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- </w:t>
      </w:r>
      <w:r w:rsidRPr="002A5403">
        <w:rPr>
          <w:rFonts w:ascii="Century Gothic" w:hAnsi="Century Gothic" w:cs="Arial"/>
          <w:sz w:val="20"/>
          <w:szCs w:val="20"/>
        </w:rPr>
        <w:t>dokument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PZGiK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- </w:t>
      </w:r>
      <w:r w:rsidRPr="002A5403">
        <w:rPr>
          <w:rFonts w:ascii="Century Gothic" w:hAnsi="Century Gothic" w:cs="Arial"/>
          <w:sz w:val="20"/>
          <w:szCs w:val="20"/>
        </w:rPr>
        <w:t>geodezyjny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pomiar terenowy 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 w:rsidRPr="002A5403">
        <w:rPr>
          <w:rFonts w:ascii="Century Gothic" w:hAnsi="Century Gothic" w:cs="Arial"/>
          <w:sz w:val="20"/>
          <w:szCs w:val="20"/>
        </w:rPr>
        <w:t xml:space="preserve">6 Dokument 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</w:t>
      </w:r>
      <w:r w:rsidRPr="002A5403">
        <w:rPr>
          <w:rFonts w:ascii="Century Gothic" w:hAnsi="Century Gothic" w:cs="Arial"/>
          <w:sz w:val="20"/>
          <w:szCs w:val="20"/>
        </w:rPr>
        <w:t>ole opis: rodzaj dokumentu (szkic, zarys, inne), datę dokumentu, nr KERG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left="24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</w:t>
      </w:r>
      <w:r w:rsidRPr="002A5403">
        <w:rPr>
          <w:rFonts w:ascii="Century Gothic" w:hAnsi="Century Gothic" w:cs="Arial"/>
          <w:sz w:val="20"/>
          <w:szCs w:val="20"/>
        </w:rPr>
        <w:t>ole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numer: numer ewidencyjny dokumentu (identyczny jak nazwa pliku</w:t>
      </w:r>
      <w:r w:rsidR="009F6C19">
        <w:rPr>
          <w:rFonts w:ascii="Century Gothic" w:hAnsi="Century Gothic" w:cs="Arial"/>
          <w:color w:val="000000"/>
          <w:sz w:val="20"/>
          <w:szCs w:val="20"/>
        </w:rPr>
        <w:t>,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pod którym zapisano skan dokumentu)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7. </w:t>
      </w:r>
      <w:r w:rsidRPr="002A5403">
        <w:rPr>
          <w:rFonts w:ascii="Century Gothic" w:hAnsi="Century Gothic" w:cs="Arial"/>
          <w:sz w:val="20"/>
          <w:szCs w:val="20"/>
        </w:rPr>
        <w:t>Wprowadzono do bazy danych MODGiK: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</w:t>
      </w:r>
      <w:r w:rsidRPr="002A5403">
        <w:rPr>
          <w:rFonts w:ascii="Century Gothic" w:hAnsi="Century Gothic" w:cs="Arial"/>
          <w:sz w:val="20"/>
          <w:szCs w:val="20"/>
        </w:rPr>
        <w:t>r zmiany ewidencyj</w:t>
      </w:r>
      <w:r>
        <w:rPr>
          <w:rFonts w:ascii="Century Gothic" w:hAnsi="Century Gothic" w:cs="Arial"/>
          <w:sz w:val="20"/>
          <w:szCs w:val="20"/>
        </w:rPr>
        <w:t>nej/</w:t>
      </w:r>
      <w:r w:rsidRPr="002A5403">
        <w:rPr>
          <w:rFonts w:ascii="Century Gothic" w:hAnsi="Century Gothic" w:cs="Arial"/>
          <w:sz w:val="20"/>
          <w:szCs w:val="20"/>
        </w:rPr>
        <w:t>data rejestracji danych w bazie danych MODGiK</w:t>
      </w:r>
    </w:p>
    <w:p w:rsidR="00C573A8" w:rsidRDefault="00C573A8" w:rsidP="00C573A8">
      <w:pPr>
        <w:autoSpaceDE w:val="0"/>
        <w:autoSpaceDN w:val="0"/>
        <w:adjustRightInd w:val="0"/>
        <w:spacing w:line="360" w:lineRule="auto"/>
        <w:ind w:left="240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C573A8" w:rsidRPr="00B24280" w:rsidRDefault="00C573A8" w:rsidP="00C573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dla </w:t>
      </w:r>
      <w:r w:rsidRPr="00B24280">
        <w:rPr>
          <w:rFonts w:ascii="Century Gothic" w:hAnsi="Century Gothic" w:cs="Arial"/>
          <w:sz w:val="22"/>
          <w:szCs w:val="22"/>
        </w:rPr>
        <w:t>punktów załamania granic, narastająco według numeru punktu (identyfikatora G-5)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759"/>
        <w:gridCol w:w="819"/>
        <w:gridCol w:w="989"/>
        <w:gridCol w:w="1092"/>
        <w:gridCol w:w="907"/>
        <w:gridCol w:w="711"/>
        <w:gridCol w:w="601"/>
        <w:gridCol w:w="792"/>
        <w:gridCol w:w="719"/>
        <w:gridCol w:w="1600"/>
      </w:tblGrid>
      <w:tr w:rsidR="00C573A8" w:rsidRPr="0097119C" w:rsidTr="00AE541C">
        <w:tc>
          <w:tcPr>
            <w:tcW w:w="9468" w:type="dxa"/>
            <w:gridSpan w:val="11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Analiza </w:t>
            </w:r>
            <w:r w:rsidRPr="0097119C">
              <w:rPr>
                <w:rFonts w:ascii="Century Gothic" w:hAnsi="Century Gothic" w:cs="Arial"/>
                <w:color w:val="000000"/>
                <w:szCs w:val="22"/>
              </w:rPr>
              <w:t>punktów załamania granic</w:t>
            </w:r>
          </w:p>
        </w:tc>
      </w:tr>
      <w:tr w:rsidR="00C573A8" w:rsidRPr="0097119C" w:rsidTr="00AE541C">
        <w:trPr>
          <w:trHeight w:val="252"/>
        </w:trPr>
        <w:tc>
          <w:tcPr>
            <w:tcW w:w="479" w:type="dxa"/>
            <w:vMerge w:val="restart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759" w:type="dxa"/>
            <w:vMerge w:val="restart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Nr punktu</w:t>
            </w:r>
          </w:p>
        </w:tc>
        <w:tc>
          <w:tcPr>
            <w:tcW w:w="819" w:type="dxa"/>
            <w:vMerge w:val="restart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line="240" w:lineRule="auto"/>
              <w:ind w:left="-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Określa granice</w:t>
            </w:r>
          </w:p>
        </w:tc>
        <w:tc>
          <w:tcPr>
            <w:tcW w:w="969" w:type="dxa"/>
            <w:vMerge w:val="restart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line="240" w:lineRule="auto"/>
              <w:ind w:left="-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Podstawa określenia danych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Dokument</w:t>
            </w:r>
          </w:p>
        </w:tc>
        <w:tc>
          <w:tcPr>
            <w:tcW w:w="2832" w:type="dxa"/>
            <w:gridSpan w:val="4"/>
            <w:vAlign w:val="center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color w:val="000000"/>
                <w:sz w:val="18"/>
                <w:szCs w:val="18"/>
              </w:rPr>
              <w:t>Wartość atrybutu</w:t>
            </w:r>
          </w:p>
        </w:tc>
        <w:tc>
          <w:tcPr>
            <w:tcW w:w="1603" w:type="dxa"/>
            <w:vMerge w:val="restart"/>
            <w:vAlign w:val="center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Wprowadzono do bazy danych MODGiK</w:t>
            </w:r>
          </w:p>
        </w:tc>
      </w:tr>
      <w:tr w:rsidR="00C573A8" w:rsidRPr="0097119C" w:rsidTr="00AE541C">
        <w:trPr>
          <w:trHeight w:val="196"/>
        </w:trPr>
        <w:tc>
          <w:tcPr>
            <w:tcW w:w="479" w:type="dxa"/>
            <w:vMerge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-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-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/>
            <w:vAlign w:val="center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97119C">
              <w:rPr>
                <w:rFonts w:ascii="Century Gothic" w:hAnsi="Century Gothic"/>
                <w:sz w:val="18"/>
                <w:szCs w:val="18"/>
              </w:rPr>
              <w:t>ZRD</w:t>
            </w:r>
          </w:p>
        </w:tc>
        <w:tc>
          <w:tcPr>
            <w:tcW w:w="602" w:type="dxa"/>
            <w:vMerge w:val="restart"/>
            <w:vAlign w:val="center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97119C">
              <w:rPr>
                <w:rFonts w:ascii="Century Gothic" w:hAnsi="Century Gothic"/>
                <w:sz w:val="18"/>
                <w:szCs w:val="18"/>
              </w:rPr>
              <w:t>BPP</w:t>
            </w:r>
          </w:p>
        </w:tc>
        <w:tc>
          <w:tcPr>
            <w:tcW w:w="796" w:type="dxa"/>
            <w:vMerge w:val="restart"/>
            <w:vAlign w:val="center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/>
                <w:sz w:val="18"/>
                <w:szCs w:val="18"/>
              </w:rPr>
              <w:t>STB</w:t>
            </w:r>
          </w:p>
        </w:tc>
        <w:tc>
          <w:tcPr>
            <w:tcW w:w="721" w:type="dxa"/>
            <w:vMerge w:val="restart"/>
            <w:vAlign w:val="center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/>
                <w:sz w:val="18"/>
                <w:szCs w:val="18"/>
              </w:rPr>
              <w:t>RZG</w:t>
            </w:r>
          </w:p>
        </w:tc>
        <w:tc>
          <w:tcPr>
            <w:tcW w:w="1603" w:type="dxa"/>
            <w:vMerge/>
            <w:vAlign w:val="center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C573A8" w:rsidRPr="0097119C" w:rsidTr="00AE541C">
        <w:tc>
          <w:tcPr>
            <w:tcW w:w="479" w:type="dxa"/>
            <w:vMerge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Merge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Opis</w:t>
            </w:r>
          </w:p>
        </w:tc>
        <w:tc>
          <w:tcPr>
            <w:tcW w:w="909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12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Numer</w:t>
            </w:r>
          </w:p>
        </w:tc>
        <w:tc>
          <w:tcPr>
            <w:tcW w:w="713" w:type="dxa"/>
            <w:vMerge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vMerge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C573A8" w:rsidRPr="0097119C" w:rsidTr="00AE541C">
        <w:tc>
          <w:tcPr>
            <w:tcW w:w="479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759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819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69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2007" w:type="dxa"/>
            <w:gridSpan w:val="2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602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796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721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1603" w:type="dxa"/>
            <w:vAlign w:val="center"/>
          </w:tcPr>
          <w:p w:rsidR="00C573A8" w:rsidRPr="0097119C" w:rsidRDefault="00C573A8" w:rsidP="00AE541C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7119C"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</w:tr>
      <w:tr w:rsidR="00C573A8" w:rsidRPr="0097119C" w:rsidTr="00AE541C">
        <w:tc>
          <w:tcPr>
            <w:tcW w:w="479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:rsidR="00C573A8" w:rsidRPr="0097119C" w:rsidRDefault="00C573A8" w:rsidP="00AE541C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</w:tbl>
    <w:p w:rsidR="00C573A8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lastRenderedPageBreak/>
        <w:t>Kol. 2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2A5403">
        <w:rPr>
          <w:rFonts w:ascii="Century Gothic" w:hAnsi="Century Gothic" w:cs="Arial"/>
          <w:sz w:val="20"/>
          <w:szCs w:val="20"/>
        </w:rPr>
        <w:t>Numer punktu: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2A5403">
        <w:rPr>
          <w:rFonts w:ascii="Century Gothic" w:hAnsi="Century Gothic" w:cs="Arial"/>
          <w:sz w:val="20"/>
          <w:szCs w:val="20"/>
        </w:rPr>
        <w:t xml:space="preserve">identyfikator G-5 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Kol. 3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Określa granice: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2A5403">
        <w:rPr>
          <w:rFonts w:ascii="Century Gothic" w:hAnsi="Century Gothic" w:cs="Arial"/>
          <w:sz w:val="20"/>
          <w:szCs w:val="20"/>
        </w:rPr>
        <w:t>wymienić nr działek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Kol. 4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Podstawa określenia danych:  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- </w:t>
      </w:r>
      <w:r w:rsidRPr="002A5403">
        <w:rPr>
          <w:rFonts w:ascii="Century Gothic" w:hAnsi="Century Gothic" w:cs="Arial"/>
          <w:sz w:val="20"/>
          <w:szCs w:val="20"/>
        </w:rPr>
        <w:t>dokument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PZGiK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- </w:t>
      </w:r>
      <w:r w:rsidRPr="002A5403">
        <w:rPr>
          <w:rFonts w:ascii="Century Gothic" w:hAnsi="Century Gothic" w:cs="Arial"/>
          <w:sz w:val="20"/>
          <w:szCs w:val="20"/>
        </w:rPr>
        <w:t>geodezyjny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pomiar terenowy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left="360" w:hanging="12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- </w:t>
      </w:r>
      <w:r w:rsidRPr="002A5403">
        <w:rPr>
          <w:rFonts w:ascii="Century Gothic" w:hAnsi="Century Gothic" w:cs="Arial"/>
          <w:sz w:val="20"/>
          <w:szCs w:val="20"/>
        </w:rPr>
        <w:t>przykładowe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wpisy: usunąć, współrzędne określa punkt nr…, nie stanowi obiektu bazy, obiekt historyczny,  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>
        <w:rPr>
          <w:rFonts w:ascii="Century Gothic" w:hAnsi="Century Gothic" w:cs="Arial"/>
          <w:sz w:val="20"/>
          <w:szCs w:val="20"/>
        </w:rPr>
        <w:t>5</w:t>
      </w:r>
      <w:r w:rsidRPr="002A5403">
        <w:rPr>
          <w:rFonts w:ascii="Century Gothic" w:hAnsi="Century Gothic" w:cs="Arial"/>
          <w:sz w:val="20"/>
          <w:szCs w:val="20"/>
        </w:rPr>
        <w:t xml:space="preserve"> Dokument 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firstLine="240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2A5403">
        <w:rPr>
          <w:rFonts w:ascii="Century Gothic" w:hAnsi="Century Gothic" w:cs="Arial"/>
          <w:sz w:val="20"/>
          <w:szCs w:val="20"/>
        </w:rPr>
        <w:t>pole opis: rodzaj dokumentu (szkic, zarys, inne), datę dokumentu, nr KERG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left="240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  <w:r w:rsidRPr="002A5403">
        <w:rPr>
          <w:rFonts w:ascii="Century Gothic" w:hAnsi="Century Gothic" w:cs="Arial"/>
          <w:sz w:val="20"/>
          <w:szCs w:val="20"/>
        </w:rPr>
        <w:t>pole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numer: numer ewidencyjny dokumentu (identyczny jak nazwa pliku pod którym zapisano skan dokumentu)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>
        <w:rPr>
          <w:rFonts w:ascii="Century Gothic" w:hAnsi="Century Gothic" w:cs="Arial"/>
          <w:sz w:val="20"/>
          <w:szCs w:val="20"/>
        </w:rPr>
        <w:t>6</w:t>
      </w:r>
      <w:r w:rsidRPr="002A5403">
        <w:rPr>
          <w:rFonts w:ascii="Century Gothic" w:hAnsi="Century Gothic" w:cs="Arial"/>
          <w:sz w:val="20"/>
          <w:szCs w:val="20"/>
        </w:rPr>
        <w:t xml:space="preserve">  ZRD – Źródło danych o położeniu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>
        <w:rPr>
          <w:rFonts w:ascii="Century Gothic" w:hAnsi="Century Gothic" w:cs="Arial"/>
          <w:sz w:val="20"/>
          <w:szCs w:val="20"/>
        </w:rPr>
        <w:t>7</w:t>
      </w:r>
      <w:r w:rsidRPr="002A5403">
        <w:rPr>
          <w:rFonts w:ascii="Century Gothic" w:hAnsi="Century Gothic" w:cs="Arial"/>
          <w:sz w:val="20"/>
          <w:szCs w:val="20"/>
        </w:rPr>
        <w:t xml:space="preserve"> BPP – Błąd położenia względem osnowy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>
        <w:rPr>
          <w:rFonts w:ascii="Century Gothic" w:hAnsi="Century Gothic" w:cs="Arial"/>
          <w:sz w:val="20"/>
          <w:szCs w:val="20"/>
        </w:rPr>
        <w:t>8</w:t>
      </w:r>
      <w:r w:rsidRPr="002A5403">
        <w:rPr>
          <w:rFonts w:ascii="Century Gothic" w:hAnsi="Century Gothic" w:cs="Arial"/>
          <w:sz w:val="20"/>
          <w:szCs w:val="20"/>
        </w:rPr>
        <w:t xml:space="preserve"> STB - stabilizacja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ind w:left="360" w:hanging="360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Kol. </w:t>
      </w:r>
      <w:r>
        <w:rPr>
          <w:rFonts w:ascii="Century Gothic" w:hAnsi="Century Gothic" w:cs="Arial"/>
          <w:sz w:val="20"/>
          <w:szCs w:val="20"/>
        </w:rPr>
        <w:t>9</w:t>
      </w:r>
      <w:r w:rsidRPr="002A5403">
        <w:rPr>
          <w:rFonts w:ascii="Century Gothic" w:hAnsi="Century Gothic" w:cs="Arial"/>
          <w:sz w:val="20"/>
          <w:szCs w:val="20"/>
        </w:rPr>
        <w:t xml:space="preserve"> RZG – rząd granicy</w:t>
      </w:r>
    </w:p>
    <w:p w:rsidR="00C573A8" w:rsidRPr="002A5403" w:rsidRDefault="00C573A8" w:rsidP="00C573A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Kol. 10</w:t>
      </w:r>
      <w:r w:rsidRPr="002A5403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2A5403">
        <w:rPr>
          <w:rFonts w:ascii="Century Gothic" w:hAnsi="Century Gothic" w:cs="Arial"/>
          <w:sz w:val="20"/>
          <w:szCs w:val="20"/>
        </w:rPr>
        <w:t>Wprowadzono do bazy danych MODGiK:</w:t>
      </w:r>
    </w:p>
    <w:p w:rsidR="00C573A8" w:rsidRPr="002A5403" w:rsidRDefault="00C573A8" w:rsidP="00C573A8">
      <w:pPr>
        <w:tabs>
          <w:tab w:val="num" w:pos="567"/>
        </w:tabs>
        <w:autoSpaceDE w:val="0"/>
        <w:autoSpaceDN w:val="0"/>
        <w:adjustRightInd w:val="0"/>
        <w:spacing w:line="360" w:lineRule="auto"/>
        <w:ind w:firstLine="360"/>
        <w:jc w:val="both"/>
        <w:outlineLvl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Nr zmiany ewidencyjnej/</w:t>
      </w:r>
      <w:r w:rsidRPr="002A5403">
        <w:rPr>
          <w:rFonts w:ascii="Century Gothic" w:hAnsi="Century Gothic" w:cs="Arial"/>
          <w:sz w:val="20"/>
          <w:szCs w:val="20"/>
        </w:rPr>
        <w:t>data rejestracji danych w bazie danych MODGiK</w:t>
      </w:r>
    </w:p>
    <w:p w:rsidR="00A81116" w:rsidRDefault="00A81116"/>
    <w:sectPr w:rsidR="00A81116" w:rsidSect="00C573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FCE"/>
    <w:multiLevelType w:val="hybridMultilevel"/>
    <w:tmpl w:val="1584D9F4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A8"/>
    <w:rsid w:val="006223DC"/>
    <w:rsid w:val="009F6C19"/>
    <w:rsid w:val="00A81116"/>
    <w:rsid w:val="00C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13A36-2D9A-41E8-9CDD-B05D2319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573A8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3</cp:revision>
  <dcterms:created xsi:type="dcterms:W3CDTF">2016-06-23T09:08:00Z</dcterms:created>
  <dcterms:modified xsi:type="dcterms:W3CDTF">2016-07-07T15:12:00Z</dcterms:modified>
</cp:coreProperties>
</file>